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"/>
        <w:gridCol w:w="3104"/>
        <w:gridCol w:w="1559"/>
        <w:gridCol w:w="1701"/>
        <w:gridCol w:w="1984"/>
        <w:gridCol w:w="1134"/>
        <w:gridCol w:w="851"/>
        <w:gridCol w:w="992"/>
        <w:gridCol w:w="992"/>
        <w:gridCol w:w="1843"/>
      </w:tblGrid>
      <w:tr w:rsidR="00634148" w:rsidTr="00CB7717">
        <w:trPr>
          <w:trHeight w:val="20"/>
        </w:trPr>
        <w:tc>
          <w:tcPr>
            <w:tcW w:w="851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119" w:type="dxa"/>
            <w:gridSpan w:val="2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спорта, наименование спортивных мероприятий</w:t>
            </w:r>
          </w:p>
        </w:tc>
        <w:tc>
          <w:tcPr>
            <w:tcW w:w="1559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  <w:spacing w:val="-16"/>
                <w:sz w:val="19"/>
                <w:szCs w:val="19"/>
              </w:rPr>
            </w:pPr>
            <w:r>
              <w:rPr>
                <w:b/>
                <w:bCs/>
                <w:spacing w:val="-16"/>
                <w:sz w:val="19"/>
                <w:szCs w:val="19"/>
              </w:rPr>
              <w:t>Сроки проведения, продолжительность (дней)</w:t>
            </w:r>
          </w:p>
        </w:tc>
        <w:tc>
          <w:tcPr>
            <w:tcW w:w="1701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1984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Организаторы спортивного мероприятия</w:t>
            </w:r>
          </w:p>
        </w:tc>
        <w:tc>
          <w:tcPr>
            <w:tcW w:w="3969" w:type="dxa"/>
            <w:gridSpan w:val="4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 спортивного мероприятия</w:t>
            </w:r>
          </w:p>
        </w:tc>
        <w:tc>
          <w:tcPr>
            <w:tcW w:w="1843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Условия финансирования</w:t>
            </w:r>
          </w:p>
        </w:tc>
      </w:tr>
      <w:tr w:rsidR="00634148" w:rsidTr="00CB7717">
        <w:trPr>
          <w:trHeight w:val="20"/>
        </w:trPr>
        <w:tc>
          <w:tcPr>
            <w:tcW w:w="851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134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спортсмены</w:t>
            </w:r>
          </w:p>
        </w:tc>
        <w:tc>
          <w:tcPr>
            <w:tcW w:w="851" w:type="dxa"/>
          </w:tcPr>
          <w:p w:rsidR="00634148" w:rsidRDefault="00634148" w:rsidP="00CD7C34">
            <w:pPr>
              <w:ind w:right="-4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тренеры</w:t>
            </w:r>
          </w:p>
        </w:tc>
        <w:tc>
          <w:tcPr>
            <w:tcW w:w="992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судьи по спорту</w:t>
            </w:r>
          </w:p>
        </w:tc>
        <w:tc>
          <w:tcPr>
            <w:tcW w:w="992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участники</w:t>
            </w:r>
          </w:p>
        </w:tc>
        <w:tc>
          <w:tcPr>
            <w:tcW w:w="1843" w:type="dxa"/>
            <w:vMerge/>
          </w:tcPr>
          <w:p w:rsidR="00634148" w:rsidRDefault="00634148" w:rsidP="00CD7C34">
            <w:pPr>
              <w:rPr>
                <w:b/>
                <w:bCs/>
              </w:rPr>
            </w:pPr>
          </w:p>
        </w:tc>
      </w:tr>
      <w:tr w:rsidR="00775572" w:rsidTr="00CD7C34">
        <w:trPr>
          <w:trHeight w:val="20"/>
        </w:trPr>
        <w:tc>
          <w:tcPr>
            <w:tcW w:w="3970" w:type="dxa"/>
            <w:gridSpan w:val="3"/>
          </w:tcPr>
          <w:p w:rsidR="00775572" w:rsidRPr="00CB7717" w:rsidRDefault="00775572" w:rsidP="00CD7C34">
            <w:pPr>
              <w:shd w:val="clear" w:color="auto" w:fill="FFFFFF"/>
              <w:rPr>
                <w:b/>
                <w:bCs/>
                <w:iCs/>
              </w:rPr>
            </w:pPr>
            <w:r w:rsidRPr="00CB7717">
              <w:rPr>
                <w:b/>
                <w:bCs/>
                <w:iCs/>
              </w:rPr>
              <w:t xml:space="preserve">ВОДНОЕ ПОЛО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</w:pPr>
          </w:p>
        </w:tc>
        <w:tc>
          <w:tcPr>
            <w:tcW w:w="851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</w:p>
        </w:tc>
        <w:tc>
          <w:tcPr>
            <w:tcW w:w="992" w:type="dxa"/>
          </w:tcPr>
          <w:p w:rsidR="00775572" w:rsidRDefault="00775572" w:rsidP="00CD7C34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775572" w:rsidRDefault="00775572" w:rsidP="00CD7C34">
            <w:pPr>
              <w:shd w:val="clear" w:color="auto" w:fill="FFFFFF"/>
              <w:jc w:val="center"/>
            </w:pP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  <w:jc w:val="center"/>
            </w:pP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>Открытые ОДМ Брестской области</w:t>
            </w:r>
          </w:p>
          <w:p w:rsidR="00775572" w:rsidRDefault="00775572" w:rsidP="00CD7C34">
            <w:pPr>
              <w:shd w:val="clear" w:color="auto" w:fill="FFFFFF"/>
            </w:pPr>
            <w:r>
              <w:t xml:space="preserve"> (юн. 2007 – 2008 г.р.)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>январь – февраль,</w:t>
            </w:r>
          </w:p>
          <w:p w:rsidR="00775572" w:rsidRDefault="00775572" w:rsidP="00CD7C34">
            <w:pPr>
              <w:shd w:val="clear" w:color="auto" w:fill="FFFFFF"/>
            </w:pPr>
            <w:r>
              <w:t xml:space="preserve">4 дня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>г. Брест</w:t>
            </w: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  <w:r>
              <w:t>104</w:t>
            </w:r>
          </w:p>
        </w:tc>
        <w:tc>
          <w:tcPr>
            <w:tcW w:w="851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 xml:space="preserve">Участие в ОДМ РБ                                                                 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>юн. 2007 – 2008 г.р.)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 xml:space="preserve">13-17 февраля, </w:t>
            </w:r>
          </w:p>
          <w:p w:rsidR="00775572" w:rsidRDefault="00775572" w:rsidP="00CD7C34">
            <w:pPr>
              <w:shd w:val="clear" w:color="auto" w:fill="FFFFFF"/>
            </w:pPr>
            <w:r>
              <w:t xml:space="preserve">4 дня 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>г. Минск</w:t>
            </w: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>Открытое первенство Брестской области (юн.)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>12-16 марта,</w:t>
            </w:r>
          </w:p>
          <w:p w:rsidR="00775572" w:rsidRDefault="00775572" w:rsidP="00CD7C34">
            <w:pPr>
              <w:shd w:val="clear" w:color="auto" w:fill="FFFFFF"/>
            </w:pPr>
            <w:r>
              <w:t xml:space="preserve">4 дня               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>г. Брест</w:t>
            </w: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  <w:r>
              <w:t>104</w:t>
            </w:r>
          </w:p>
        </w:tc>
        <w:tc>
          <w:tcPr>
            <w:tcW w:w="851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>Участие в Спартакиаде РБ среди ДЮСШ (юн. 2009 – 2010 г.р.)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>9-13 апреля,</w:t>
            </w:r>
          </w:p>
          <w:p w:rsidR="00775572" w:rsidRDefault="00775572" w:rsidP="00CD7C34">
            <w:pPr>
              <w:shd w:val="clear" w:color="auto" w:fill="FFFFFF"/>
            </w:pPr>
            <w:r>
              <w:t>4 дня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>г. Минск</w:t>
            </w: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r>
              <w:t>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>Участие в открытом чемпионате РБ, 2 тур (муж.)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>16-20 апреля,</w:t>
            </w:r>
          </w:p>
          <w:p w:rsidR="00775572" w:rsidRDefault="00775572" w:rsidP="00CD7C34">
            <w:pPr>
              <w:shd w:val="clear" w:color="auto" w:fill="FFFFFF"/>
            </w:pPr>
            <w:r>
              <w:t xml:space="preserve"> 4 дня               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 xml:space="preserve">г. </w:t>
            </w:r>
            <w:proofErr w:type="spellStart"/>
            <w:r>
              <w:t>Могилёв</w:t>
            </w:r>
            <w:proofErr w:type="spellEnd"/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>Участие в открытом чемпионате РБ, финал (муж.)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 xml:space="preserve">15-18 мая, </w:t>
            </w:r>
          </w:p>
          <w:p w:rsidR="00775572" w:rsidRDefault="00775572" w:rsidP="00CD7C34">
            <w:pPr>
              <w:shd w:val="clear" w:color="auto" w:fill="FFFFFF"/>
            </w:pPr>
            <w:r>
              <w:t>4 дня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>по назначению</w:t>
            </w: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>Участие в первенстве РБ «Мяч на воде» (юн. 2010 – 2011 г.р.)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>21-25 мая,</w:t>
            </w:r>
          </w:p>
          <w:p w:rsidR="00775572" w:rsidRDefault="00775572" w:rsidP="00CD7C34">
            <w:pPr>
              <w:shd w:val="clear" w:color="auto" w:fill="FFFFFF"/>
            </w:pPr>
            <w:r>
              <w:t xml:space="preserve"> 4 дня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>г. Городок</w:t>
            </w: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r>
              <w:t>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>Участие в первенстве РБ «Мяч на воде» (юн. 20011 – 2012 г.р.)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>1-5 октября, 4 дня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>по назначению</w:t>
            </w: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r>
              <w:t>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>Открытое первенство Брестской области (юн. 2010 г.р. и младше)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>16-19 октября, 4 дня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>г. Брест</w:t>
            </w: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>Участие в открытом чемпионате РБ, 2024 – 2025, 1 тур (муж.)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>декабрь,</w:t>
            </w:r>
          </w:p>
          <w:p w:rsidR="00775572" w:rsidRDefault="00775572" w:rsidP="00CD7C34">
            <w:pPr>
              <w:shd w:val="clear" w:color="auto" w:fill="FFFFFF"/>
            </w:pPr>
            <w:r>
              <w:t xml:space="preserve">3 дня               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>по назначению</w:t>
            </w: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>Участие в Спартакиаде РБ среди ДЮСШ (юн. 2008 – 2009 г.р.)</w:t>
            </w:r>
          </w:p>
          <w:p w:rsidR="00775572" w:rsidRDefault="00775572" w:rsidP="00CD7C34">
            <w:pPr>
              <w:shd w:val="clear" w:color="auto" w:fill="FFFFFF"/>
            </w:pP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>декабрь,</w:t>
            </w:r>
          </w:p>
          <w:p w:rsidR="00775572" w:rsidRDefault="00775572" w:rsidP="00CD7C34">
            <w:pPr>
              <w:shd w:val="clear" w:color="auto" w:fill="FFFFFF"/>
            </w:pPr>
            <w:r>
              <w:t>4 дня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>г. Минск</w:t>
            </w: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r>
              <w:t>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 xml:space="preserve">Участие в открытом Кубке РБ (муж.) 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>сентябрь,</w:t>
            </w:r>
          </w:p>
          <w:p w:rsidR="00775572" w:rsidRDefault="00775572" w:rsidP="00CD7C34">
            <w:pPr>
              <w:shd w:val="clear" w:color="auto" w:fill="FFFFFF"/>
            </w:pPr>
            <w:r>
              <w:t>4 дней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 xml:space="preserve">г. </w:t>
            </w:r>
            <w:proofErr w:type="spellStart"/>
            <w:r>
              <w:t>Могилёв</w:t>
            </w:r>
            <w:proofErr w:type="spellEnd"/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75572" w:rsidRDefault="00775572" w:rsidP="00CD7C34">
            <w:pPr>
              <w:shd w:val="clear" w:color="auto" w:fill="FFFFFF"/>
              <w:ind w:left="-46" w:right="-172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775572" w:rsidRDefault="00775572" w:rsidP="00CD7C3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>Участие в республиканских и международных соревнованиях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>в течение года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>по приглашению</w:t>
            </w: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75572" w:rsidTr="00CD7C34">
        <w:trPr>
          <w:trHeight w:val="20"/>
        </w:trPr>
        <w:tc>
          <w:tcPr>
            <w:tcW w:w="866" w:type="dxa"/>
            <w:gridSpan w:val="2"/>
          </w:tcPr>
          <w:p w:rsidR="00775572" w:rsidRDefault="00775572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75572" w:rsidRDefault="00775572" w:rsidP="00CD7C34">
            <w:pPr>
              <w:shd w:val="clear" w:color="auto" w:fill="FFFFFF"/>
            </w:pPr>
            <w:r>
              <w:t>Участие в республиканских семинарах, совещаниях, аттестациях, курсах и т. д.</w:t>
            </w:r>
          </w:p>
        </w:tc>
        <w:tc>
          <w:tcPr>
            <w:tcW w:w="1559" w:type="dxa"/>
          </w:tcPr>
          <w:p w:rsidR="00775572" w:rsidRDefault="00775572" w:rsidP="00CD7C34">
            <w:pPr>
              <w:shd w:val="clear" w:color="auto" w:fill="FFFFFF"/>
            </w:pPr>
            <w:r>
              <w:t>в течение года</w:t>
            </w:r>
          </w:p>
        </w:tc>
        <w:tc>
          <w:tcPr>
            <w:tcW w:w="1701" w:type="dxa"/>
          </w:tcPr>
          <w:p w:rsidR="00775572" w:rsidRDefault="00775572" w:rsidP="00CD7C34">
            <w:pPr>
              <w:shd w:val="clear" w:color="auto" w:fill="FFFFFF"/>
            </w:pPr>
            <w:r>
              <w:t>согласно графикам, вызовам</w:t>
            </w:r>
          </w:p>
        </w:tc>
        <w:tc>
          <w:tcPr>
            <w:tcW w:w="1984" w:type="dxa"/>
          </w:tcPr>
          <w:p w:rsidR="00775572" w:rsidRDefault="00775572" w:rsidP="00CD7C34">
            <w:pPr>
              <w:shd w:val="clear" w:color="auto" w:fill="FFFFFF"/>
            </w:pPr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75572" w:rsidRDefault="00775572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775572" w:rsidRDefault="00775572" w:rsidP="00CD7C34">
            <w:pPr>
              <w:shd w:val="clear" w:color="auto" w:fill="FFFFFF"/>
            </w:pPr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</w:tbl>
    <w:p w:rsidR="00775572" w:rsidRDefault="00775572" w:rsidP="00775572"/>
    <w:p w:rsidR="00775572" w:rsidRDefault="00775572" w:rsidP="00775572"/>
    <w:p w:rsidR="0042077F" w:rsidRDefault="00775572" w:rsidP="00634148">
      <w:bookmarkStart w:id="0" w:name="_GoBack"/>
      <w:bookmarkEnd w:id="0"/>
    </w:p>
    <w:sectPr w:rsidR="0042077F" w:rsidSect="0063414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B7616"/>
    <w:multiLevelType w:val="hybridMultilevel"/>
    <w:tmpl w:val="DCD6820E"/>
    <w:lvl w:ilvl="0" w:tplc="F80CA92A">
      <w:start w:val="1"/>
      <w:numFmt w:val="decimal"/>
      <w:lvlText w:val="%1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48"/>
    <w:rsid w:val="0016312C"/>
    <w:rsid w:val="00294E36"/>
    <w:rsid w:val="00634148"/>
    <w:rsid w:val="00696D67"/>
    <w:rsid w:val="006D1FD7"/>
    <w:rsid w:val="0072478A"/>
    <w:rsid w:val="00775572"/>
    <w:rsid w:val="00A22C5F"/>
    <w:rsid w:val="00A46316"/>
    <w:rsid w:val="00C7527B"/>
    <w:rsid w:val="00C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4760"/>
  <w15:chartTrackingRefBased/>
  <w15:docId w15:val="{3BE85590-4F17-4C16-9BE6-DE7B7836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И. Старикова</dc:creator>
  <cp:keywords/>
  <dc:description/>
  <cp:lastModifiedBy>Диана И. Старикова</cp:lastModifiedBy>
  <cp:revision>2</cp:revision>
  <dcterms:created xsi:type="dcterms:W3CDTF">2024-02-06T06:51:00Z</dcterms:created>
  <dcterms:modified xsi:type="dcterms:W3CDTF">2024-02-06T06:51:00Z</dcterms:modified>
</cp:coreProperties>
</file>